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8E4647" w:rsidP="008E4647">
            <w:pPr>
              <w:pStyle w:val="ConsPlusNormal"/>
            </w:pPr>
            <w:r>
              <w:t>Капитальный ремонт автобусных остановок на автомобильных дорогах общего пользования регионального или межмуниципального значения, относящихся к собственности Калининградской области. Автобусная остановка на автомобильной дороге «Калининград-Крылово (через Правдинск)» км 60 +400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8E4647" w:rsidP="008E4647">
            <w:pPr>
              <w:pStyle w:val="ConsPlusNormal"/>
            </w:pPr>
            <w:r>
              <w:t>Автобусная остановка на автомобильной дороге «Калининград-Крылово (через Правдинск) км 60 +400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8E4647" w:rsidP="00FD1425">
            <w:pPr>
              <w:pStyle w:val="ConsPlusNormal"/>
            </w:pPr>
            <w:r>
              <w:t>Автобусная остановка на автомобильной  дороге «Калининград-Крылово (через Правдинск) км 60 +400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8E4647" w:rsidP="00FD1425">
            <w:pPr>
              <w:pStyle w:val="ConsPlusNormal"/>
            </w:pPr>
            <w:r>
              <w:t>Государственное казенное учреждение Калининградской области «Управление дорожного хозяйства Калининградской области», (ГКУКО «УДХКО»).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8E4647" w:rsidP="00FD1425">
            <w:pPr>
              <w:pStyle w:val="ConsPlusNormal"/>
            </w:pPr>
            <w:r>
              <w:t xml:space="preserve">г. Калининград, Московский </w:t>
            </w:r>
            <w:proofErr w:type="spellStart"/>
            <w:r>
              <w:t>пр-кт</w:t>
            </w:r>
            <w:proofErr w:type="spellEnd"/>
            <w:r>
              <w:t>, д. 188.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8E4647" w:rsidP="00FD1425">
            <w:pPr>
              <w:pStyle w:val="ConsPlusNormal"/>
            </w:pPr>
            <w:r>
              <w:t>ИНН 3904072639</w:t>
            </w: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8E4647" w:rsidP="00FD1425">
            <w:pPr>
              <w:pStyle w:val="ConsPlusNormal"/>
            </w:pPr>
            <w:r>
              <w:t>Государственное казенное учреждение Калининградской области «Управление дорожного хозяйства Калининградской области», (ГКУКО «УДХКО»).</w:t>
            </w:r>
          </w:p>
        </w:tc>
      </w:tr>
      <w:tr w:rsidR="008E4647" w:rsidTr="007335A4">
        <w:tc>
          <w:tcPr>
            <w:tcW w:w="623" w:type="dxa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</w:pPr>
            <w:r>
              <w:t xml:space="preserve">г. Калининград, Московский </w:t>
            </w:r>
            <w:proofErr w:type="spellStart"/>
            <w:r>
              <w:t>пр-кт</w:t>
            </w:r>
            <w:proofErr w:type="spellEnd"/>
            <w:r>
              <w:t>, д. 188.</w:t>
            </w:r>
          </w:p>
        </w:tc>
      </w:tr>
      <w:tr w:rsidR="008E4647" w:rsidTr="007335A4">
        <w:tc>
          <w:tcPr>
            <w:tcW w:w="623" w:type="dxa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8E4647" w:rsidRPr="00F34ABE" w:rsidRDefault="008E4647" w:rsidP="008E4647">
            <w:pPr>
              <w:pStyle w:val="ConsPlusNormal"/>
            </w:pPr>
            <w:r>
              <w:t>ИНН 3904072639</w:t>
            </w: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>
              <w:t>ООО «</w:t>
            </w:r>
            <w:proofErr w:type="spellStart"/>
            <w:r>
              <w:t>Дорсервис</w:t>
            </w:r>
            <w:proofErr w:type="spellEnd"/>
            <w:r>
              <w:t>-Калининград»</w:t>
            </w: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>
              <w:t>г. Калининград, пер. Воздушный, д. 7</w:t>
            </w: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9E5994" w:rsidP="008E4647">
            <w:pPr>
              <w:pStyle w:val="ConsPlusNormal"/>
            </w:pPr>
            <w:r>
              <w:t>ИНН 3905089</w:t>
            </w: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F7CAAC" w:themeFill="accent2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8E4647" w:rsidRPr="00F34ABE" w:rsidRDefault="009E5994" w:rsidP="00854582">
            <w:pPr>
              <w:pStyle w:val="ConsPlusNormal"/>
            </w:pPr>
            <w:r>
              <w:t>003</w:t>
            </w:r>
            <w:r w:rsidR="00854582">
              <w:t>8</w:t>
            </w:r>
          </w:p>
        </w:tc>
      </w:tr>
      <w:tr w:rsidR="008E4647" w:rsidTr="007335A4">
        <w:tc>
          <w:tcPr>
            <w:tcW w:w="623" w:type="dxa"/>
            <w:shd w:val="clear" w:color="auto" w:fill="F7CAAC" w:themeFill="accent2" w:themeFillTint="66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8E4647" w:rsidRPr="00F34ABE" w:rsidRDefault="008E4647" w:rsidP="008E4647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8E4647" w:rsidRPr="00F34ABE" w:rsidRDefault="009E5994" w:rsidP="008E4647">
            <w:pPr>
              <w:pStyle w:val="ConsPlusNormal"/>
            </w:pPr>
            <w:r>
              <w:t>26.04.2018</w:t>
            </w:r>
          </w:p>
        </w:tc>
      </w:tr>
      <w:tr w:rsidR="008E4647" w:rsidTr="007335A4">
        <w:tc>
          <w:tcPr>
            <w:tcW w:w="623" w:type="dxa"/>
            <w:shd w:val="clear" w:color="auto" w:fill="D9E2F3" w:themeFill="accent5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нет</w:t>
            </w:r>
          </w:p>
        </w:tc>
      </w:tr>
      <w:tr w:rsidR="008E4647" w:rsidTr="00FD1425">
        <w:tc>
          <w:tcPr>
            <w:tcW w:w="623" w:type="dxa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E4647" w:rsidRPr="00F34ABE" w:rsidRDefault="009E5994" w:rsidP="008E4647">
            <w:pPr>
              <w:pStyle w:val="ConsPlusNormal"/>
            </w:pPr>
            <w:r>
              <w:t>да</w:t>
            </w:r>
          </w:p>
        </w:tc>
      </w:tr>
      <w:tr w:rsidR="008E4647" w:rsidTr="00FD1425">
        <w:tc>
          <w:tcPr>
            <w:tcW w:w="623" w:type="dxa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lastRenderedPageBreak/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FD1425">
        <w:tc>
          <w:tcPr>
            <w:tcW w:w="623" w:type="dxa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8E4647" w:rsidRPr="00F34ABE" w:rsidRDefault="009E5994" w:rsidP="008E4647">
            <w:pPr>
              <w:pStyle w:val="ConsPlusNormal"/>
            </w:pPr>
            <w:r>
              <w:t>нет</w:t>
            </w:r>
          </w:p>
        </w:tc>
      </w:tr>
      <w:tr w:rsidR="008E4647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8E4647" w:rsidRPr="00F34ABE" w:rsidRDefault="008E4647" w:rsidP="008E4647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9E5994" w:rsidRPr="00D73AC2" w:rsidRDefault="009E5994" w:rsidP="009E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Линейный объект автомобильная дорога 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технической категории </w:t>
            </w:r>
          </w:p>
          <w:p w:rsidR="009E5994" w:rsidRPr="00D73AC2" w:rsidRDefault="009E5994" w:rsidP="009E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«Калининград-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Крылово через </w:t>
            </w: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Правдинск» </w:t>
            </w:r>
          </w:p>
          <w:p w:rsidR="009E5994" w:rsidRPr="00D73AC2" w:rsidRDefault="009E5994" w:rsidP="009E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автобусной остановкой на км 60+400.</w:t>
            </w:r>
          </w:p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12097" w:rsidRDefault="00F12097" w:rsidP="00F12097">
            <w:pPr>
              <w:pStyle w:val="ConsPlusNormal"/>
            </w:pPr>
            <w:r>
              <w:t>Наименование</w:t>
            </w:r>
            <w:r>
              <w:tab/>
              <w:t>Ед. изм.</w:t>
            </w:r>
            <w:r>
              <w:tab/>
              <w:t>Количество</w:t>
            </w:r>
          </w:p>
          <w:p w:rsidR="00F12097" w:rsidRDefault="00F12097" w:rsidP="00F12097">
            <w:pPr>
              <w:pStyle w:val="ConsPlusNormal"/>
            </w:pPr>
            <w:r>
              <w:t>Категория проектируемой автомобильной дороги</w:t>
            </w:r>
            <w:r>
              <w:tab/>
            </w:r>
            <w:r>
              <w:tab/>
              <w:t xml:space="preserve">III </w:t>
            </w:r>
          </w:p>
          <w:p w:rsidR="00F12097" w:rsidRDefault="00F12097" w:rsidP="00F12097">
            <w:pPr>
              <w:pStyle w:val="ConsPlusNormal"/>
            </w:pPr>
            <w:r>
              <w:t xml:space="preserve">Строительная длина </w:t>
            </w:r>
            <w:r>
              <w:tab/>
              <w:t>км</w:t>
            </w:r>
            <w:r>
              <w:tab/>
              <w:t>0,139</w:t>
            </w:r>
          </w:p>
          <w:p w:rsidR="00F12097" w:rsidRDefault="00F12097" w:rsidP="00F12097">
            <w:pPr>
              <w:pStyle w:val="ConsPlusNormal"/>
            </w:pPr>
            <w:r>
              <w:t>Расчетная скорость вне населенных пунктов</w:t>
            </w:r>
            <w:r>
              <w:tab/>
              <w:t>км/ч</w:t>
            </w:r>
            <w:r>
              <w:tab/>
              <w:t>100</w:t>
            </w:r>
          </w:p>
          <w:p w:rsidR="00F12097" w:rsidRDefault="00F12097" w:rsidP="00F12097">
            <w:pPr>
              <w:pStyle w:val="ConsPlusNormal"/>
            </w:pPr>
            <w:r>
              <w:t>Автобусная остановка:</w:t>
            </w:r>
            <w:r>
              <w:tab/>
            </w:r>
            <w:r>
              <w:tab/>
            </w:r>
          </w:p>
          <w:p w:rsidR="00F12097" w:rsidRDefault="00F12097" w:rsidP="00F12097">
            <w:pPr>
              <w:pStyle w:val="ConsPlusNormal"/>
            </w:pPr>
            <w:r>
              <w:t xml:space="preserve">- справа </w:t>
            </w:r>
            <w:r>
              <w:tab/>
              <w:t>шт.</w:t>
            </w:r>
            <w:r>
              <w:tab/>
              <w:t>1</w:t>
            </w:r>
          </w:p>
          <w:p w:rsidR="00F12097" w:rsidRDefault="00F12097" w:rsidP="00F12097">
            <w:pPr>
              <w:pStyle w:val="ConsPlusNormal"/>
            </w:pPr>
            <w:r>
              <w:t xml:space="preserve">- слева </w:t>
            </w:r>
            <w:r>
              <w:tab/>
              <w:t>шт.</w:t>
            </w:r>
            <w:r>
              <w:tab/>
              <w:t>1</w:t>
            </w:r>
          </w:p>
          <w:p w:rsidR="00F12097" w:rsidRDefault="00F12097" w:rsidP="00F12097">
            <w:pPr>
              <w:pStyle w:val="ConsPlusNormal"/>
            </w:pPr>
            <w:r>
              <w:t xml:space="preserve">Ширина: </w:t>
            </w:r>
            <w:r>
              <w:tab/>
            </w:r>
            <w:r>
              <w:tab/>
            </w:r>
          </w:p>
          <w:p w:rsidR="00F12097" w:rsidRDefault="00F12097" w:rsidP="00F12097">
            <w:pPr>
              <w:pStyle w:val="ConsPlusNormal"/>
            </w:pPr>
            <w:r>
              <w:t>- остановочных площадок</w:t>
            </w:r>
            <w:r>
              <w:tab/>
              <w:t>м</w:t>
            </w:r>
            <w:r>
              <w:tab/>
              <w:t>3,00</w:t>
            </w:r>
          </w:p>
          <w:p w:rsidR="00F12097" w:rsidRDefault="00F12097" w:rsidP="00F12097">
            <w:pPr>
              <w:pStyle w:val="ConsPlusNormal"/>
            </w:pPr>
            <w:r>
              <w:t>- посадочных площадок</w:t>
            </w:r>
            <w:r>
              <w:tab/>
              <w:t>м</w:t>
            </w:r>
            <w:r>
              <w:tab/>
              <w:t>2,25-3,00</w:t>
            </w:r>
          </w:p>
          <w:p w:rsidR="00F12097" w:rsidRDefault="00F12097" w:rsidP="00F12097">
            <w:pPr>
              <w:pStyle w:val="ConsPlusNormal"/>
            </w:pPr>
            <w:r>
              <w:t>- тротуара</w:t>
            </w:r>
            <w:r>
              <w:tab/>
              <w:t>м</w:t>
            </w:r>
            <w:r>
              <w:tab/>
              <w:t>1,50</w:t>
            </w:r>
          </w:p>
          <w:p w:rsidR="00F12097" w:rsidRDefault="00F12097" w:rsidP="00F12097">
            <w:pPr>
              <w:pStyle w:val="ConsPlusNormal"/>
            </w:pPr>
            <w:r>
              <w:t>Тип дорожной одежды</w:t>
            </w:r>
            <w:r>
              <w:tab/>
            </w:r>
            <w:r>
              <w:tab/>
              <w:t>капитальный</w:t>
            </w:r>
          </w:p>
          <w:p w:rsidR="00F12097" w:rsidRDefault="00F12097" w:rsidP="00F12097">
            <w:pPr>
              <w:pStyle w:val="ConsPlusNormal"/>
            </w:pPr>
            <w:r>
              <w:t>Вид покрытия проезжей части</w:t>
            </w:r>
            <w:r>
              <w:tab/>
            </w:r>
            <w:r>
              <w:tab/>
              <w:t>асфальтобетон</w:t>
            </w:r>
          </w:p>
          <w:p w:rsidR="00F12097" w:rsidRDefault="00F12097" w:rsidP="00F12097">
            <w:pPr>
              <w:pStyle w:val="ConsPlusNormal"/>
            </w:pPr>
            <w:r>
              <w:t>Вид покрытия тротуаров</w:t>
            </w:r>
            <w:r>
              <w:tab/>
            </w:r>
            <w:r>
              <w:tab/>
              <w:t>бетонная плитка</w:t>
            </w:r>
          </w:p>
          <w:p w:rsidR="008E4647" w:rsidRPr="00F34ABE" w:rsidRDefault="00F12097" w:rsidP="00F12097">
            <w:pPr>
              <w:pStyle w:val="ConsPlusNormal"/>
            </w:pPr>
            <w:r>
              <w:t xml:space="preserve">Автопавильон </w:t>
            </w:r>
            <w:r>
              <w:tab/>
              <w:t>шт.</w:t>
            </w:r>
            <w:r>
              <w:tab/>
              <w:t>2</w:t>
            </w:r>
            <w:bookmarkStart w:id="0" w:name="_GoBack"/>
            <w:bookmarkEnd w:id="0"/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8E4647" w:rsidRPr="00F34ABE" w:rsidRDefault="008E4647" w:rsidP="008E4647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климатический подрайон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–II Б </w:t>
            </w:r>
          </w:p>
          <w:p w:rsidR="008E4647" w:rsidRPr="00105C06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Код снегового района</w:t>
            </w:r>
          </w:p>
          <w:p w:rsidR="008E4647" w:rsidRPr="00F34ABE" w:rsidRDefault="008E4647" w:rsidP="008E4647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веса снегового покрова на 1 м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горизонтальной поверхности земли</w:t>
            </w:r>
          </w:p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II снегового района </w:t>
            </w:r>
            <w:r w:rsidRPr="00FB6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–1,20 кПа; </w:t>
            </w:r>
          </w:p>
          <w:p w:rsidR="008E4647" w:rsidRP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Код ветрового района</w:t>
            </w:r>
          </w:p>
          <w:p w:rsidR="008E4647" w:rsidRPr="00F34ABE" w:rsidRDefault="008E4647" w:rsidP="008E4647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значение ветрового 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вления для I ветрового района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0,23 кПа</w:t>
            </w:r>
          </w:p>
          <w:p w:rsidR="008E4647" w:rsidRP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Код сейсмичности района</w:t>
            </w:r>
          </w:p>
          <w:p w:rsidR="008E4647" w:rsidRPr="00F34ABE" w:rsidRDefault="008E4647" w:rsidP="008E4647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A322F" w:rsidRPr="00D73AC2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73A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6 баллов шкалы MSK </w:t>
            </w:r>
          </w:p>
          <w:p w:rsidR="008E4647" w:rsidRP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Территория по сложности природных </w:t>
            </w:r>
          </w:p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условий –средней сложности. Категория опасности процессов –</w:t>
            </w:r>
          </w:p>
          <w:p w:rsidR="00AA322F" w:rsidRPr="00FB677A" w:rsidRDefault="00AA322F" w:rsidP="00AA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6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умеренно опасные</w:t>
            </w:r>
          </w:p>
          <w:p w:rsidR="008E4647" w:rsidRP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  <w:jc w:val="center"/>
            </w:pPr>
            <w:r w:rsidRPr="00F34ABE">
              <w:lastRenderedPageBreak/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8E4647" w:rsidRPr="00F34ABE" w:rsidRDefault="008E4647" w:rsidP="008E4647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8E4647" w:rsidRPr="00105C06" w:rsidRDefault="008E4647" w:rsidP="008E4647">
            <w:pPr>
              <w:pStyle w:val="ConsPlusNormal"/>
            </w:pPr>
            <w:r w:rsidRPr="00F34ABE">
              <w:t>нет</w:t>
            </w:r>
          </w:p>
        </w:tc>
      </w:tr>
      <w:tr w:rsidR="008E4647" w:rsidTr="007335A4">
        <w:tc>
          <w:tcPr>
            <w:tcW w:w="623" w:type="dxa"/>
          </w:tcPr>
          <w:p w:rsidR="008E4647" w:rsidRPr="00F34ABE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8E4647" w:rsidRPr="00F34ABE" w:rsidRDefault="008E4647" w:rsidP="008E4647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8E4647" w:rsidRPr="00F34ABE" w:rsidRDefault="008E4647" w:rsidP="008E4647">
            <w:pPr>
              <w:pStyle w:val="ConsPlusNormal"/>
            </w:pPr>
            <w:r w:rsidRPr="00F34ABE">
              <w:t>нет</w:t>
            </w:r>
          </w:p>
        </w:tc>
      </w:tr>
      <w:tr w:rsidR="008E4647" w:rsidTr="007335A4">
        <w:tc>
          <w:tcPr>
            <w:tcW w:w="62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E4647" w:rsidRPr="00142159" w:rsidRDefault="008E4647" w:rsidP="008E4647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8E4647" w:rsidRPr="00142159" w:rsidRDefault="008E4647" w:rsidP="008E4647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  <w:tr w:rsidR="008E4647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8E4647" w:rsidRDefault="008E4647" w:rsidP="008E4647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54582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E4647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5994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22F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2097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Дмитрий Юрьевич Колобов</cp:lastModifiedBy>
  <cp:revision>10</cp:revision>
  <dcterms:created xsi:type="dcterms:W3CDTF">2017-12-19T13:58:00Z</dcterms:created>
  <dcterms:modified xsi:type="dcterms:W3CDTF">2018-05-03T07:10:00Z</dcterms:modified>
</cp:coreProperties>
</file>